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E" w:rsidRDefault="006935B9" w:rsidP="0022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 xml:space="preserve">Деятельность Школ здоровья </w:t>
      </w:r>
    </w:p>
    <w:p w:rsidR="006935B9" w:rsidRPr="0022558E" w:rsidRDefault="006935B9" w:rsidP="0022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в лечебно-профилактических учреждениях Липецкой области</w:t>
      </w:r>
    </w:p>
    <w:p w:rsidR="0022558E" w:rsidRDefault="0022558E" w:rsidP="0069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Основной целью здравоохранения на современном этапе является повышение доступности и качества медицинской помощи. Современная концепция здоровья считает необходимым привлечение пациента к решению его собственных проблем. </w:t>
      </w:r>
      <w:proofErr w:type="gramStart"/>
      <w:r w:rsidRPr="0022558E">
        <w:rPr>
          <w:rFonts w:ascii="Times New Roman" w:hAnsi="Times New Roman" w:cs="Times New Roman"/>
          <w:sz w:val="24"/>
          <w:szCs w:val="24"/>
        </w:rPr>
        <w:t>Эти задачи решают «Школы здоровья», созданные для лиц, больных неинфекционными заболеваниями, имеющими социальное значение, и беременных с целью профилактики внутриутробного негативного воздействия различных факторов на плод: физических, психогенных, химических, инфекционных и др., подготовки к родам, а также получения ими навыков правильного вскармливания и ухода за новорожденным ребенком.</w:t>
      </w:r>
      <w:proofErr w:type="gramEnd"/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Школы здоровья,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Основной целью подобных школ</w:t>
      </w:r>
      <w:r w:rsidR="0022558E" w:rsidRPr="0022558E">
        <w:rPr>
          <w:rFonts w:ascii="Times New Roman" w:hAnsi="Times New Roman" w:cs="Times New Roman"/>
          <w:sz w:val="24"/>
          <w:szCs w:val="24"/>
        </w:rPr>
        <w:t xml:space="preserve"> </w:t>
      </w:r>
      <w:r w:rsidRPr="0022558E">
        <w:rPr>
          <w:rFonts w:ascii="Times New Roman" w:hAnsi="Times New Roman" w:cs="Times New Roman"/>
          <w:sz w:val="24"/>
          <w:szCs w:val="24"/>
        </w:rPr>
        <w:t>является формирование определенной культуры отношения к укреплению здоровья, профилактике заболеваний с учетом потенциальных и имеющихся проблем.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К приоритетным задачам школ здоровья относятся: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повышение информированности отдельных групп населения в вопросах общественного и собственного здоровья и степени влияния на него факторов окружающей среды и иных рисков;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формирование ответственности за здоровье и определение степени участия системы здравоохранения в сохранении и укреплении здоровья;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повышение уровня знаний, умений и навыков по самоконтролю за здоровьем и оказанию помощи самому себе в случаях, не требующих медицинского вмешательства;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создание мотивации для здорового образа жизни и предупреждения развития отклонения и осложнений в состоянии здоровья, утраты трудоспособности и </w:t>
      </w:r>
      <w:proofErr w:type="spellStart"/>
      <w:r w:rsidRPr="0022558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2558E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 xml:space="preserve">формирование адекватных состоянию здоровья поведенческих реакций и </w:t>
      </w:r>
      <w:proofErr w:type="spellStart"/>
      <w:r w:rsidR="006935B9" w:rsidRPr="0022558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935B9" w:rsidRPr="0022558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привлечение к вопросам сохранения и укрепления здоровья и иных заинтересованных организаций и специалистов;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снижение непрофильной нагрузки на учреждения и специалистов первичной медико-санитарной помощи.</w:t>
      </w:r>
    </w:p>
    <w:p w:rsidR="0022558E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На территории Липецкой области функционирует 233 «Школы здоровья»: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в государственных (областных) учреждениях здравоохранения – 38;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в муниципальных районах – 111;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в г. Липецк</w:t>
      </w:r>
      <w:r w:rsidR="0022558E" w:rsidRPr="0022558E">
        <w:rPr>
          <w:rFonts w:ascii="Times New Roman" w:hAnsi="Times New Roman" w:cs="Times New Roman"/>
          <w:sz w:val="24"/>
          <w:szCs w:val="24"/>
        </w:rPr>
        <w:t>е</w:t>
      </w:r>
      <w:r w:rsidRPr="0022558E">
        <w:rPr>
          <w:rFonts w:ascii="Times New Roman" w:hAnsi="Times New Roman" w:cs="Times New Roman"/>
          <w:sz w:val="24"/>
          <w:szCs w:val="24"/>
        </w:rPr>
        <w:t xml:space="preserve"> – 58;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в </w:t>
      </w:r>
      <w:r w:rsidR="0022558E" w:rsidRPr="0022558E">
        <w:rPr>
          <w:rFonts w:ascii="Times New Roman" w:hAnsi="Times New Roman" w:cs="Times New Roman"/>
          <w:sz w:val="24"/>
          <w:szCs w:val="24"/>
        </w:rPr>
        <w:t>г</w:t>
      </w:r>
      <w:r w:rsidRPr="0022558E">
        <w:rPr>
          <w:rFonts w:ascii="Times New Roman" w:hAnsi="Times New Roman" w:cs="Times New Roman"/>
          <w:sz w:val="24"/>
          <w:szCs w:val="24"/>
        </w:rPr>
        <w:t>. Ельц</w:t>
      </w:r>
      <w:r w:rsidR="0022558E" w:rsidRPr="0022558E">
        <w:rPr>
          <w:rFonts w:ascii="Times New Roman" w:hAnsi="Times New Roman" w:cs="Times New Roman"/>
          <w:sz w:val="24"/>
          <w:szCs w:val="24"/>
        </w:rPr>
        <w:t>е</w:t>
      </w:r>
      <w:r w:rsidRPr="0022558E">
        <w:rPr>
          <w:rFonts w:ascii="Times New Roman" w:hAnsi="Times New Roman" w:cs="Times New Roman"/>
          <w:sz w:val="24"/>
          <w:szCs w:val="24"/>
        </w:rPr>
        <w:t xml:space="preserve"> – 26.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Согласно форме №30, утвержденной постановлением Госкомстата России от 10.09.2002 №175, выделяют 7 основных «Школ здоровья». Из них на территории Липецкой области организованы: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841" w:rsidRDefault="00FB6841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lastRenderedPageBreak/>
        <w:t>«Школа для беременных» - 33;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«Школа для больных сердечной недостаточностью» — 11;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«Школе для больных на хроническом диализе» — 2;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«Школа для больных артериальной гипертензией» - 39;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«Школа для пациентов с заболеваниями суставов и позвоночника» — 10;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«Школа для больных бронхиальной астмой» — 15;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«Школа для больных сахарным диабетом» — 21.</w:t>
      </w:r>
    </w:p>
    <w:p w:rsidR="00FB6841" w:rsidRDefault="00FB6841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А также в области функционируют школы по 58 альтернативным направлениям.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Принципы организации Школ здоровья:</w:t>
      </w:r>
    </w:p>
    <w:p w:rsidR="00FB6841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 xml:space="preserve">в Школу направляются больные, не прошедшие обучение (первичный цикл) или больные, уже прошедшие обучение на повторный цикл (поддерживающий цикл). 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З</w:t>
      </w:r>
      <w:r w:rsidR="006935B9" w:rsidRPr="0022558E">
        <w:rPr>
          <w:rFonts w:ascii="Times New Roman" w:hAnsi="Times New Roman" w:cs="Times New Roman"/>
          <w:sz w:val="24"/>
          <w:szCs w:val="24"/>
        </w:rPr>
        <w:t>анятия в Школе носят цикличный характер и проводятся в интерактивной форме. Полный цикл обучения в Школе состоит из 6-8 занятий по 90 минут.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935B9" w:rsidRPr="002255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35B9" w:rsidRPr="0022558E">
        <w:rPr>
          <w:rFonts w:ascii="Times New Roman" w:hAnsi="Times New Roman" w:cs="Times New Roman"/>
          <w:sz w:val="24"/>
          <w:szCs w:val="24"/>
        </w:rPr>
        <w:t>родолжительность обучения пациентов обычно составляет 1-2 месяца;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периодичность занятий – 1-2 раза в неделю;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продолжительность занятий 1-1,5 часа.</w:t>
      </w:r>
    </w:p>
    <w:p w:rsidR="0022558E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Структура занятий: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20-30% – лекционный материал;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30-50% – практические занятия;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20-30% – ответы на вопросы, обсуждение, дискуссия;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10% – индивидуальное консультирование.</w:t>
      </w:r>
    </w:p>
    <w:p w:rsidR="0022558E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Комплектация групп: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занятия проводятся в группах по 8-10 человек;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контингент слушателей для занятий в Школе здоровья отбирается врачом (фельдшером) на основании данных анамнеза, результатов клинико-инструментальных и биохимических исследований с учетом возраста, состояния здоровья и сопутствующих заболеваний;</w:t>
      </w:r>
    </w:p>
    <w:p w:rsidR="006935B9" w:rsidRPr="0022558E" w:rsidRDefault="00FB6841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935B9" w:rsidRPr="0022558E">
        <w:rPr>
          <w:rFonts w:ascii="Times New Roman" w:hAnsi="Times New Roman" w:cs="Times New Roman"/>
          <w:sz w:val="24"/>
          <w:szCs w:val="24"/>
        </w:rPr>
        <w:t>набранная группа пациентов является «закрытым коллективом», т.е. в процессе проведения занятий к ней не присоединяются новые больные;</w:t>
      </w:r>
    </w:p>
    <w:p w:rsidR="006935B9" w:rsidRPr="0022558E" w:rsidRDefault="0022558E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 xml:space="preserve">- </w:t>
      </w:r>
      <w:r w:rsidR="006935B9" w:rsidRPr="0022558E">
        <w:rPr>
          <w:rFonts w:ascii="Times New Roman" w:hAnsi="Times New Roman" w:cs="Times New Roman"/>
          <w:sz w:val="24"/>
          <w:szCs w:val="24"/>
        </w:rPr>
        <w:t>критерии исключения: нарушение когнитивных функций; наличие острых заболеваний или хронических заболеваний в стадии обострения; наличие хронических заболеваний в стадии декомпенсации.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8E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 о возможности посещения Школ здоровья необходимо обращаться к специалистам кабинетов (отделений) медицинской профилактики лечебно-профилактических учреждений области.</w:t>
      </w:r>
    </w:p>
    <w:p w:rsidR="006935B9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5EA" w:rsidRPr="0022558E" w:rsidRDefault="006935B9" w:rsidP="002255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E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7475EA" w:rsidRPr="002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3"/>
    <w:rsid w:val="0022558E"/>
    <w:rsid w:val="00295283"/>
    <w:rsid w:val="00630BED"/>
    <w:rsid w:val="006935B9"/>
    <w:rsid w:val="007475EA"/>
    <w:rsid w:val="007F0A9C"/>
    <w:rsid w:val="008360A9"/>
    <w:rsid w:val="009E78CF"/>
    <w:rsid w:val="00FB684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2016-02-11T06:45:00Z</dcterms:created>
  <dcterms:modified xsi:type="dcterms:W3CDTF">2016-02-11T07:41:00Z</dcterms:modified>
</cp:coreProperties>
</file>